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 w:cs="仿宋_GB2312"/>
          <w:snapToGrid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_GB2312"/>
          <w:snapToGrid w:val="0"/>
          <w:color w:val="000000"/>
          <w:sz w:val="32"/>
          <w:szCs w:val="32"/>
          <w:shd w:val="clear" w:color="auto" w:fill="FFFFFF"/>
        </w:rPr>
        <w:t>附件1</w:t>
      </w:r>
    </w:p>
    <w:p>
      <w:pPr>
        <w:spacing w:line="520" w:lineRule="exact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飞地准入条件</w:t>
      </w:r>
    </w:p>
    <w:p>
      <w:pPr>
        <w:widowControl/>
        <w:snapToGrid w:val="0"/>
        <w:spacing w:line="400" w:lineRule="exact"/>
        <w:jc w:val="center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根据《金华经济技术开发区飞地园区管理细则》（金开办〔2020〕120号），入驻开发区飞地园区的企业须满足以下准入条件：</w:t>
      </w:r>
    </w:p>
    <w:p>
      <w:pPr>
        <w:widowControl/>
        <w:spacing w:line="400" w:lineRule="exact"/>
        <w:ind w:firstLine="622" w:firstLineChars="200"/>
        <w:rPr>
          <w:rFonts w:ascii="仿宋_GB2312" w:hAnsi="Times New Roman" w:eastAsia="仿宋_GB2312" w:cs="楷体_GB2312"/>
          <w:b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楷体_GB2312"/>
          <w:b/>
          <w:kern w:val="0"/>
          <w:sz w:val="31"/>
          <w:szCs w:val="31"/>
          <w:lang w:bidi="ar"/>
        </w:rPr>
        <w:t>一、基本条件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注册地、税务征管关系及统计关系在开发区范围内，所投项目符合开发区产业导向，具有健全的财务制度、独立法人资格、实行独立核算的企业。</w:t>
      </w:r>
    </w:p>
    <w:p>
      <w:pPr>
        <w:widowControl/>
        <w:snapToGrid w:val="0"/>
        <w:spacing w:line="400" w:lineRule="exact"/>
        <w:ind w:firstLine="622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楷体_GB2312"/>
          <w:b/>
          <w:kern w:val="0"/>
          <w:sz w:val="31"/>
          <w:szCs w:val="31"/>
          <w:lang w:bidi="ar"/>
        </w:rPr>
        <w:t>二、准入条件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1. 世界500强、中国500强、央企或中国民营500强企业投资的项目。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2. 入选国家、省“千人计划”、金华市“双龙计划”等高层次人才投资的项目。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3. 符合国家产业目录鼓励类、允许类且合同外资1000万美元以上的外商投资项目。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4. 科技研发项目。国家高新技术企业、隐形冠军企业、行业龙头企业、总部企业或研发投入占比5%以上的规模以上企业设立企业研发中心、研究院。要求入驻机构具有承担科技项目研发实力，有稳定的科研人才队伍，硕士（含）以上学历或中级（含）以上职称的专业技术人员达5名以上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5. 大型金融机构。包括各大国有商业银行、全国性股份制商业银行、城市商业银行、国内外知名投资银行在开发区设立的分行，大型证券、保险等金融机构。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6. 数字经济企业。以软件研发、人工智能、云计算、大数据、信息安全、物联网为代表的新一代信息技术服务业，以互联网交易为主要经营活动的电子商务企业。具体要求为：①上市企业、拟上市培育企业；②独角兽企业、准独角兽企业；③规模以上数字经济企业；④中国互联网百强企业；⑤年销售额超1亿元的数字经济企业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7. 现代商贸业。营收1亿元以上且年纳税总额100万元以上的批发业企业；营收5000万元以上且年纳税总额50万元以上的零售业企业。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8. 现代服务业。符合飞地园区产业导向且附加值较高的现代服务业单位：①信托投资、金融租赁、证券经纪、融资担保、创业股权投资、基金管理、保险经纪等金融服务业单位；</w:t>
      </w:r>
      <w:r>
        <w:rPr>
          <w:rFonts w:hint="eastAsia" w:ascii="仿宋_GB2312" w:hAnsi="宋体" w:eastAsia="仿宋_GB2312" w:cs="宋体"/>
          <w:kern w:val="0"/>
          <w:sz w:val="31"/>
          <w:szCs w:val="31"/>
          <w:lang w:bidi="ar"/>
        </w:rPr>
        <w:t>②</w:t>
      </w: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设计、文化传媒、广告策划、时尚消费等文创单位；</w:t>
      </w:r>
      <w:r>
        <w:rPr>
          <w:rFonts w:hint="eastAsia" w:ascii="仿宋_GB2312" w:hAnsi="宋体" w:eastAsia="仿宋_GB2312" w:cs="宋体"/>
          <w:kern w:val="0"/>
          <w:sz w:val="31"/>
          <w:szCs w:val="31"/>
          <w:lang w:bidi="ar"/>
        </w:rPr>
        <w:t>③</w:t>
      </w: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法律、会计、咨询、知识产权、培训、技术服务等配套服务单位。经营业绩良好，上年度营业收入1000万元及以上或税收达到50万元及以上单位优先。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9. 科技创新创业平台企业。符合产业园定位的众创空间、孵化器、加速器等，行业内知名品牌平台优先。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  <w:r>
        <w:rPr>
          <w:rFonts w:hint="eastAsia" w:ascii="仿宋_GB2312" w:hAnsi="Times New Roman" w:eastAsia="仿宋_GB2312" w:cs="仿宋_GB2312"/>
          <w:kern w:val="0"/>
          <w:sz w:val="31"/>
          <w:szCs w:val="31"/>
          <w:lang w:bidi="ar"/>
        </w:rPr>
        <w:t>10. 其他符合开发区产业导向，具有区域引导和带动力的优质项目。</w:t>
      </w:r>
    </w:p>
    <w:p>
      <w:pPr>
        <w:widowControl/>
        <w:snapToGrid w:val="0"/>
        <w:spacing w:line="400" w:lineRule="exact"/>
        <w:ind w:firstLine="620" w:firstLineChars="200"/>
        <w:rPr>
          <w:rFonts w:ascii="仿宋_GB2312" w:hAnsi="Times New Roman" w:eastAsia="仿宋_GB2312" w:cs="仿宋_GB2312"/>
          <w:kern w:val="0"/>
          <w:sz w:val="31"/>
          <w:szCs w:val="31"/>
          <w:lang w:bidi="ar"/>
        </w:rPr>
      </w:pPr>
    </w:p>
    <w:p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473C8"/>
    <w:rsid w:val="162D4517"/>
    <w:rsid w:val="2844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2021-02-23T09:10:00Z</dcterms:created>
  <dc:creator>ʚ Moyyya ɞ</dc:creator>
  <cp:lastModifiedBy>ʚ Moyyya ɞ</cp:lastModifiedBy>
  <dcterms:modified xsi:type="dcterms:W3CDTF">2021-02-23T09:18:10Z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